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ED" w:rsidRDefault="00DE11ED" w:rsidP="00DE11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ANNEX 6</w:t>
      </w:r>
    </w:p>
    <w:p w:rsidR="00DE11ED" w:rsidRDefault="00DE11ED" w:rsidP="00DE11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UNIVERSITY</w:t>
      </w:r>
    </w:p>
    <w:p w:rsidR="00DE11ED" w:rsidRDefault="00DE11ED" w:rsidP="00DE11ED">
      <w:pPr>
        <w:jc w:val="center"/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</w:rPr>
        <w:t>VISITING RESEARCHER PROGRAM INFORMATION FORM</w:t>
      </w:r>
    </w:p>
    <w:bookmarkEnd w:id="0"/>
    <w:tbl>
      <w:tblPr>
        <w:tblW w:w="906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4"/>
        <w:gridCol w:w="4790"/>
      </w:tblGrid>
      <w:tr w:rsidR="00DE11ED" w:rsidTr="00817088">
        <w:trPr>
          <w:trHeight w:val="1722"/>
          <w:jc w:val="center"/>
        </w:trPr>
        <w:tc>
          <w:tcPr>
            <w:tcW w:w="9064" w:type="dxa"/>
            <w:gridSpan w:val="2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9" w:right="9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form is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prepared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researchers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applying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Hacettepe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ensure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procedures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stipulated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framework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"Hacettepe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Program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Directive,"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obtain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approvals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permissions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relevant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incoming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researchers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E11ED" w:rsidTr="00817088">
        <w:trPr>
          <w:trHeight w:val="1134"/>
          <w:jc w:val="center"/>
        </w:trPr>
        <w:tc>
          <w:tcPr>
            <w:tcW w:w="9064" w:type="dxa"/>
            <w:gridSpan w:val="2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Visiting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Researcher’s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E11ED" w:rsidTr="00817088">
        <w:trPr>
          <w:trHeight w:val="729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Surname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26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28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Passport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28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County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28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Affiliated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University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1311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Contact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</w:t>
            </w:r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" w:right="37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Address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" w:right="37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Phone:</w:t>
            </w: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7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E-mail:</w:t>
            </w:r>
          </w:p>
        </w:tc>
      </w:tr>
      <w:tr w:rsidR="00DE11ED" w:rsidTr="00817088">
        <w:trPr>
          <w:trHeight w:val="728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Planned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Starting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26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Planned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05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Inviting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Faculty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(s)/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Applicable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729"/>
          <w:jc w:val="center"/>
        </w:trPr>
        <w:tc>
          <w:tcPr>
            <w:tcW w:w="9064" w:type="dxa"/>
            <w:gridSpan w:val="2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Study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</w:p>
        </w:tc>
      </w:tr>
      <w:tr w:rsidR="00DE11ED" w:rsidTr="00817088">
        <w:trPr>
          <w:trHeight w:val="851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Aim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11ED" w:rsidTr="00817088">
        <w:trPr>
          <w:trHeight w:val="357"/>
          <w:jc w:val="center"/>
        </w:trPr>
        <w:tc>
          <w:tcPr>
            <w:tcW w:w="4274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Planned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  <w:proofErr w:type="spellEnd"/>
          </w:p>
        </w:tc>
        <w:tc>
          <w:tcPr>
            <w:tcW w:w="4790" w:type="dxa"/>
          </w:tcPr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11ED" w:rsidRDefault="00DE11ED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D712E" w:rsidRPr="00DE11ED" w:rsidRDefault="007D712E" w:rsidP="00DE11ED"/>
    <w:sectPr w:rsidR="007D712E" w:rsidRPr="00DE1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34262"/>
    <w:rsid w:val="000F06C8"/>
    <w:rsid w:val="001C732C"/>
    <w:rsid w:val="0034775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DE11ED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2024-06-11T13:39:00Z</dcterms:created>
  <dcterms:modified xsi:type="dcterms:W3CDTF">2024-06-11T13:39:00Z</dcterms:modified>
</cp:coreProperties>
</file>